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E" w:rsidRPr="001D0227" w:rsidRDefault="00E9599E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КРЕДИТОРСКАЯ  ЗАДОЛЖЕННОСТЬ  ОРГАНИЗАЦИЙ</w:t>
      </w:r>
      <w:r w:rsidR="00E145D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ПО  ВИДАМ ЭКОНОМИЧЕСКОЙ ДЕЯТЕЛЬНОСТИ на </w:t>
      </w:r>
      <w:r w:rsidR="00727DD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1 </w:t>
      </w:r>
      <w:r w:rsidR="00DA0E6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мая</w:t>
      </w:r>
      <w:r w:rsidR="005A635D" w:rsidRPr="005A635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2</w:t>
      </w:r>
      <w:r w:rsidR="000D1E0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0</w:t>
      </w:r>
      <w:r w:rsidR="0058680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</w:t>
      </w:r>
      <w:r w:rsidR="00946F3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4</w:t>
      </w: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года</w:t>
      </w:r>
    </w:p>
    <w:p w:rsidR="001A5471" w:rsidRDefault="001A5471" w:rsidP="005331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(без субъектов малого предпринимательства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, кредитных организаций, государственных (муниципальных) учреждений, некредитных финансовых организаций</w:t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)</w:t>
      </w:r>
      <w:r w:rsidRPr="003868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9599E" w:rsidRPr="003868A9" w:rsidRDefault="001D0227" w:rsidP="005331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868A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5D1E38">
        <w:rPr>
          <w:rFonts w:ascii="Times New Roman" w:eastAsia="Times New Roman" w:hAnsi="Times New Roman" w:cs="Times New Roman"/>
          <w:color w:val="000000"/>
        </w:rPr>
        <w:t>млн</w:t>
      </w:r>
      <w:proofErr w:type="gramEnd"/>
      <w:r w:rsidR="00E9599E" w:rsidRPr="001D022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3868A9">
        <w:rPr>
          <w:rFonts w:ascii="Times New Roman" w:eastAsia="Times New Roman" w:hAnsi="Times New Roman" w:cs="Times New Roman"/>
          <w:color w:val="000000"/>
        </w:rPr>
        <w:t>)</w:t>
      </w:r>
    </w:p>
    <w:p w:rsidR="001D0227" w:rsidRPr="00A117A4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805"/>
        <w:gridCol w:w="1849"/>
        <w:gridCol w:w="1724"/>
        <w:gridCol w:w="1124"/>
        <w:gridCol w:w="4399"/>
      </w:tblGrid>
      <w:tr w:rsidR="001D0227" w:rsidRPr="001D0227" w:rsidTr="007617B2">
        <w:trPr>
          <w:tblHeader/>
          <w:tblCellSpacing w:w="20" w:type="dxa"/>
          <w:jc w:val="center"/>
        </w:trPr>
        <w:tc>
          <w:tcPr>
            <w:tcW w:w="119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9E" w:rsidRPr="001D0227" w:rsidRDefault="00E9599E" w:rsidP="00E9599E">
            <w:pPr>
              <w:spacing w:before="40" w:after="4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07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40" w:after="4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Просроченная кредиторская </w:t>
            </w:r>
            <w:r w:rsidR="001D0227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задолжен</w:t>
            </w: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ность</w:t>
            </w:r>
          </w:p>
        </w:tc>
        <w:tc>
          <w:tcPr>
            <w:tcW w:w="2535" w:type="pct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 нее</w:t>
            </w:r>
          </w:p>
        </w:tc>
      </w:tr>
      <w:tr w:rsidR="001D0227" w:rsidRPr="001D0227" w:rsidTr="007617B2">
        <w:trPr>
          <w:cantSplit/>
          <w:tblHeader/>
          <w:tblCellSpacing w:w="20" w:type="dxa"/>
          <w:jc w:val="center"/>
        </w:trPr>
        <w:tc>
          <w:tcPr>
            <w:tcW w:w="1199" w:type="pct"/>
            <w:vMerge/>
            <w:vAlign w:val="center"/>
            <w:hideMark/>
          </w:tcPr>
          <w:p w:rsidR="00E9599E" w:rsidRPr="001D0227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99CCFF"/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99CCFF"/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1D0227" w:rsidP="00E9599E">
            <w:pPr>
              <w:spacing w:before="40"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постав</w:t>
            </w:r>
            <w:r w:rsidR="00E9599E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щикам</w:t>
            </w:r>
          </w:p>
        </w:tc>
        <w:tc>
          <w:tcPr>
            <w:tcW w:w="392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9140AF">
            <w:pPr>
              <w:spacing w:before="40" w:after="40" w:line="240" w:lineRule="auto"/>
              <w:ind w:left="-83"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бюджеты всех уровней</w:t>
            </w:r>
          </w:p>
        </w:tc>
        <w:tc>
          <w:tcPr>
            <w:tcW w:w="155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1D0227" w:rsidP="001D0227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платежам в государст</w:t>
            </w:r>
            <w:r w:rsidR="00E9599E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венные внебюджетные фонды</w:t>
            </w:r>
          </w:p>
        </w:tc>
      </w:tr>
      <w:tr w:rsidR="00146D84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349278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B46E7F" w:rsidRDefault="007617B2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13739,3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B46E7F" w:rsidRDefault="007617B2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12502,6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2A4DB2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6A1490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7617B2">
        <w:trPr>
          <w:cantSplit/>
          <w:trHeight w:val="728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Default="00146D84" w:rsidP="009140AF">
            <w:pPr>
              <w:spacing w:before="60"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обследуемым</w:t>
            </w:r>
            <w:proofErr w:type="gramEnd"/>
          </w:p>
          <w:p w:rsidR="00146D84" w:rsidRPr="009631DF" w:rsidRDefault="00146D84" w:rsidP="009140AF">
            <w:pPr>
              <w:spacing w:before="60"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видам 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 w:rsidR="00914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</w:p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ьское, лесное хозяйство, охота,</w:t>
            </w:r>
            <w:r w:rsidR="006A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AE5C96" w:rsidRDefault="007617B2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52755,9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E3504D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46D84" w:rsidRPr="007617B2" w:rsidRDefault="007617B2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35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9140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AE5C96" w:rsidRDefault="00593248" w:rsidP="00745D9F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697,8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9A670B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9A670B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9140AF">
            <w:pPr>
              <w:spacing w:before="60"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222860,3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13324,7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12209,7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9140AF" w:rsidP="009140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17B2"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роизводство</w:t>
            </w:r>
            <w:r w:rsidR="0059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17B2"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пищевых продуктов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B875D7" w:rsidRDefault="00593248" w:rsidP="006A149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55730,8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357401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357401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6A149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3581,3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9140AF">
            <w:pPr>
              <w:spacing w:before="60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357401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3403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93,9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7050,7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10537,0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ветеринарии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357401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BD0012" w:rsidRDefault="00593248" w:rsidP="00A3403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1938,1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C73078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2092,8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9140AF" w:rsidP="009140AF">
            <w:pPr>
              <w:spacing w:before="60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7617B2"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металлургическое 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97525,3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C73078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13212,2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324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37C4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7878,6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10912,4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2,8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745D9F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2,7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12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308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308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C73078" w:rsidRDefault="007617B2" w:rsidP="009534C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C73078" w:rsidRDefault="007617B2" w:rsidP="008D7D0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D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745D9F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1333,6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7516,9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357401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357401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577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37C4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6013,1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C76440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324,6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491050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272,3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45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13040,5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30381,5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9140AF" w:rsidP="009140AF">
            <w:pPr>
              <w:spacing w:before="60" w:after="0" w:line="240" w:lineRule="auto"/>
              <w:ind w:left="3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617B2"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7B2"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хранение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3011,9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D4418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C73078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616DCC" w:rsidRDefault="007617B2" w:rsidP="00616D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деятельность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области </w:t>
            </w:r>
            <w:r w:rsidRPr="0061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информации и связи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1995,5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rHeight w:val="254"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616DCC" w:rsidRDefault="007617B2" w:rsidP="00616D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Default="00593248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5915,2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4434,8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318,7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C11568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C73078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159,2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спорта, организации досуга и развлечений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17B2" w:rsidRPr="001C4828" w:rsidTr="007617B2">
        <w:trPr>
          <w:cantSplit/>
          <w:tblCellSpacing w:w="20" w:type="dxa"/>
          <w:jc w:val="center"/>
        </w:trPr>
        <w:tc>
          <w:tcPr>
            <w:tcW w:w="119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617B2" w:rsidRPr="001D0227" w:rsidRDefault="007617B2" w:rsidP="008D7D0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146D84" w:rsidRDefault="00593248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617B2" w:rsidRPr="007617B2" w:rsidRDefault="007617B2" w:rsidP="000C066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9599E" w:rsidRPr="001D0227" w:rsidTr="006276E9">
        <w:trPr>
          <w:trHeight w:val="742"/>
          <w:tblCellSpacing w:w="20" w:type="dxa"/>
          <w:jc w:val="center"/>
        </w:trPr>
        <w:tc>
          <w:tcPr>
            <w:tcW w:w="497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9E" w:rsidRPr="001D0227" w:rsidRDefault="00E9599E" w:rsidP="00E9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 Знак «…» означает, что данные не публикуются в целях обеспечения конфиденциальности первичных</w:t>
            </w:r>
            <w:r w:rsidR="002C4534" w:rsidRPr="002C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824838" w:rsidRDefault="00824838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9140AF" w:rsidRDefault="009140AF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9140AF" w:rsidRDefault="009140AF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9140AF" w:rsidRDefault="009140AF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9140AF" w:rsidRDefault="009140AF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9140AF" w:rsidRDefault="009140AF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9140AF" w:rsidRPr="005B6C35" w:rsidRDefault="009140AF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bookmarkStart w:id="0" w:name="_GoBack"/>
      <w:bookmarkEnd w:id="0"/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9599E" w:rsidRPr="00E9599E" w:rsidRDefault="00E9599E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ДИНАМИКА КРЕДИТОРСКОЙ ЗАДОЛЖЕННОСТИ ОРГАНИЗАЦИЙ</w:t>
      </w:r>
    </w:p>
    <w:p w:rsidR="00E9599E" w:rsidRPr="001D0227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D0227">
        <w:rPr>
          <w:rFonts w:ascii="Times New Roman" w:eastAsia="Times New Roman" w:hAnsi="Times New Roman" w:cs="Times New Roman"/>
          <w:color w:val="000000"/>
        </w:rPr>
        <w:t>(</w:t>
      </w:r>
      <w:r w:rsidR="00A3403E">
        <w:rPr>
          <w:rFonts w:ascii="Times New Roman" w:eastAsia="Times New Roman" w:hAnsi="Times New Roman" w:cs="Times New Roman"/>
          <w:color w:val="000000"/>
        </w:rPr>
        <w:t xml:space="preserve">на конец месяца, </w:t>
      </w:r>
      <w:r w:rsidR="005D1E38">
        <w:rPr>
          <w:rFonts w:ascii="Times New Roman" w:eastAsia="Times New Roman" w:hAnsi="Times New Roman" w:cs="Times New Roman"/>
          <w:color w:val="000000"/>
        </w:rPr>
        <w:t>млн</w:t>
      </w:r>
      <w:r w:rsidR="00E9599E" w:rsidRPr="001D022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1D0227">
        <w:rPr>
          <w:rFonts w:ascii="Times New Roman" w:eastAsia="Times New Roman" w:hAnsi="Times New Roman" w:cs="Times New Roman"/>
          <w:color w:val="000000"/>
        </w:rPr>
        <w:t>)</w:t>
      </w:r>
    </w:p>
    <w:p w:rsidR="001D0227" w:rsidRPr="001D0227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2953" w:type="dxa"/>
        <w:jc w:val="center"/>
        <w:tblCellSpacing w:w="22" w:type="dxa"/>
        <w:tblInd w:w="-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30"/>
        <w:gridCol w:w="2440"/>
        <w:gridCol w:w="2377"/>
        <w:gridCol w:w="1696"/>
        <w:gridCol w:w="44"/>
        <w:gridCol w:w="2801"/>
      </w:tblGrid>
      <w:tr w:rsidR="00A5392A" w:rsidRPr="001D0227" w:rsidTr="009140AF">
        <w:trPr>
          <w:trHeight w:val="360"/>
          <w:tblCellSpacing w:w="22" w:type="dxa"/>
          <w:jc w:val="center"/>
        </w:trPr>
        <w:tc>
          <w:tcPr>
            <w:tcW w:w="1599" w:type="dxa"/>
            <w:vMerge w:val="restart"/>
            <w:vAlign w:val="center"/>
            <w:hideMark/>
          </w:tcPr>
          <w:p w:rsidR="001D0227" w:rsidRPr="001D0227" w:rsidRDefault="001D0227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Кредиторская</w:t>
            </w:r>
          </w:p>
          <w:p w:rsidR="001D0227" w:rsidRPr="001D0227" w:rsidRDefault="001D0227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396" w:type="dxa"/>
            <w:vMerge w:val="restart"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6852" w:type="dxa"/>
            <w:gridSpan w:val="4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1D0227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нее</w:t>
            </w:r>
          </w:p>
        </w:tc>
      </w:tr>
      <w:tr w:rsidR="00A5392A" w:rsidRPr="001D0227" w:rsidTr="009140AF">
        <w:trPr>
          <w:trHeight w:val="336"/>
          <w:tblCellSpacing w:w="22" w:type="dxa"/>
          <w:jc w:val="center"/>
        </w:trPr>
        <w:tc>
          <w:tcPr>
            <w:tcW w:w="1599" w:type="dxa"/>
            <w:vMerge/>
            <w:vAlign w:val="center"/>
            <w:hideMark/>
          </w:tcPr>
          <w:p w:rsidR="001D0227" w:rsidRPr="001D0227" w:rsidRDefault="001D0227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поставщикам</w:t>
            </w:r>
          </w:p>
        </w:tc>
        <w:tc>
          <w:tcPr>
            <w:tcW w:w="1696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бюджеты всех уровней</w:t>
            </w:r>
          </w:p>
        </w:tc>
        <w:tc>
          <w:tcPr>
            <w:tcW w:w="2735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платежам в государственные внебюджетные фонды</w:t>
            </w:r>
          </w:p>
        </w:tc>
      </w:tr>
      <w:tr w:rsidR="001D0227" w:rsidRPr="001D0227" w:rsidTr="009140AF">
        <w:trPr>
          <w:trHeight w:val="291"/>
          <w:tblCellSpacing w:w="22" w:type="dxa"/>
          <w:jc w:val="center"/>
        </w:trPr>
        <w:tc>
          <w:tcPr>
            <w:tcW w:w="128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27" w:rsidRPr="001D0227" w:rsidRDefault="001D0227" w:rsidP="002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317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C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</w:tr>
      <w:tr w:rsidR="00A5392A" w:rsidRPr="001D0227" w:rsidTr="009140AF">
        <w:trPr>
          <w:trHeight w:val="291"/>
          <w:tblCellSpacing w:w="22" w:type="dxa"/>
          <w:jc w:val="center"/>
        </w:trPr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253873" w:rsidRDefault="001D0227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317516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318453,8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12273,3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5156D1" w:rsidRDefault="00816E9B" w:rsidP="00317516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11158,1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92A" w:rsidRPr="001D0227" w:rsidTr="009140AF">
        <w:trPr>
          <w:trHeight w:val="291"/>
          <w:tblCellSpacing w:w="22" w:type="dxa"/>
          <w:jc w:val="center"/>
        </w:trPr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Pr="00253873" w:rsidRDefault="00AE5C96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317516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327912,9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DB7B0B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13089,5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317516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11918,6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DB7B0B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DB7B0B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92A" w:rsidRPr="001D0227" w:rsidTr="009140AF">
        <w:trPr>
          <w:trHeight w:val="192"/>
          <w:tblCellSpacing w:w="22" w:type="dxa"/>
          <w:jc w:val="center"/>
        </w:trPr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4A" w:rsidRDefault="006C1F4A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4A" w:rsidRDefault="006C1F4A" w:rsidP="00317516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332090,8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4A" w:rsidRDefault="006C1F4A" w:rsidP="00DB7B0B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15389,0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4A" w:rsidRDefault="006C1F4A" w:rsidP="00317516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14104,9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4A" w:rsidRDefault="006C1F4A" w:rsidP="00DB7B0B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4A" w:rsidRDefault="006C1F4A" w:rsidP="00DB7B0B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AF" w:rsidRPr="001D0227" w:rsidTr="009140AF">
        <w:trPr>
          <w:trHeight w:val="192"/>
          <w:tblCellSpacing w:w="22" w:type="dxa"/>
          <w:jc w:val="center"/>
        </w:trPr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AF" w:rsidRDefault="009140AF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AF" w:rsidRDefault="009140AF" w:rsidP="00436E7A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349278,8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AF" w:rsidRDefault="009140AF" w:rsidP="00436E7A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13739,3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AF" w:rsidRDefault="009140AF" w:rsidP="00436E7A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12502,6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AF" w:rsidRDefault="009140AF" w:rsidP="00436E7A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AF" w:rsidRDefault="009140AF" w:rsidP="00436E7A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1DF" w:rsidRPr="009631DF" w:rsidRDefault="009631DF" w:rsidP="00E959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146711" w:rsidRDefault="00146711" w:rsidP="00A5392A">
      <w:pPr>
        <w:ind w:left="426"/>
        <w:jc w:val="both"/>
      </w:pPr>
    </w:p>
    <w:sectPr w:rsidR="00146711" w:rsidSect="00A5392A">
      <w:pgSz w:w="16838" w:h="11906" w:orient="landscape"/>
      <w:pgMar w:top="1276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599E"/>
    <w:rsid w:val="0001277D"/>
    <w:rsid w:val="00062C11"/>
    <w:rsid w:val="00066FC9"/>
    <w:rsid w:val="00075BA1"/>
    <w:rsid w:val="00090F78"/>
    <w:rsid w:val="000926C1"/>
    <w:rsid w:val="000B2005"/>
    <w:rsid w:val="000B4DE3"/>
    <w:rsid w:val="000B5E36"/>
    <w:rsid w:val="000C07DB"/>
    <w:rsid w:val="000C732A"/>
    <w:rsid w:val="000D0C73"/>
    <w:rsid w:val="000D1E06"/>
    <w:rsid w:val="000E5DBF"/>
    <w:rsid w:val="000E6AE9"/>
    <w:rsid w:val="000F7DB1"/>
    <w:rsid w:val="0010457B"/>
    <w:rsid w:val="001241AD"/>
    <w:rsid w:val="00137004"/>
    <w:rsid w:val="001453EE"/>
    <w:rsid w:val="00146711"/>
    <w:rsid w:val="00146D84"/>
    <w:rsid w:val="001520B5"/>
    <w:rsid w:val="001556D9"/>
    <w:rsid w:val="0015799F"/>
    <w:rsid w:val="00170AF7"/>
    <w:rsid w:val="00185FE4"/>
    <w:rsid w:val="001914F4"/>
    <w:rsid w:val="001A1E96"/>
    <w:rsid w:val="001A5471"/>
    <w:rsid w:val="001C3EA7"/>
    <w:rsid w:val="001C4828"/>
    <w:rsid w:val="001D0227"/>
    <w:rsid w:val="001D19E8"/>
    <w:rsid w:val="00212653"/>
    <w:rsid w:val="00237B1A"/>
    <w:rsid w:val="00244ACD"/>
    <w:rsid w:val="00253873"/>
    <w:rsid w:val="00256844"/>
    <w:rsid w:val="00263273"/>
    <w:rsid w:val="0027163F"/>
    <w:rsid w:val="0028301A"/>
    <w:rsid w:val="00286F9F"/>
    <w:rsid w:val="002A3839"/>
    <w:rsid w:val="002A4DB2"/>
    <w:rsid w:val="002C175A"/>
    <w:rsid w:val="002C3771"/>
    <w:rsid w:val="002C4534"/>
    <w:rsid w:val="002C5E10"/>
    <w:rsid w:val="002D0456"/>
    <w:rsid w:val="002D4912"/>
    <w:rsid w:val="002D6D7E"/>
    <w:rsid w:val="002E12D3"/>
    <w:rsid w:val="00317516"/>
    <w:rsid w:val="00330812"/>
    <w:rsid w:val="00337A9B"/>
    <w:rsid w:val="00350C0A"/>
    <w:rsid w:val="00357401"/>
    <w:rsid w:val="00385F88"/>
    <w:rsid w:val="003868A9"/>
    <w:rsid w:val="00392AFA"/>
    <w:rsid w:val="003957C5"/>
    <w:rsid w:val="003B0E39"/>
    <w:rsid w:val="003B6811"/>
    <w:rsid w:val="003C682F"/>
    <w:rsid w:val="003D2B90"/>
    <w:rsid w:val="003D73A1"/>
    <w:rsid w:val="003E1ABB"/>
    <w:rsid w:val="003F084D"/>
    <w:rsid w:val="003F6CB5"/>
    <w:rsid w:val="00404F76"/>
    <w:rsid w:val="004060E0"/>
    <w:rsid w:val="00407F0A"/>
    <w:rsid w:val="00416B53"/>
    <w:rsid w:val="004478B7"/>
    <w:rsid w:val="00453E0E"/>
    <w:rsid w:val="004653D6"/>
    <w:rsid w:val="0048271F"/>
    <w:rsid w:val="00484227"/>
    <w:rsid w:val="00486E80"/>
    <w:rsid w:val="00491050"/>
    <w:rsid w:val="0049306D"/>
    <w:rsid w:val="00495FF1"/>
    <w:rsid w:val="004B1ADF"/>
    <w:rsid w:val="004C04CA"/>
    <w:rsid w:val="004C776E"/>
    <w:rsid w:val="004D08E1"/>
    <w:rsid w:val="004D335E"/>
    <w:rsid w:val="004E2491"/>
    <w:rsid w:val="004F0CF5"/>
    <w:rsid w:val="004F3009"/>
    <w:rsid w:val="004F6E41"/>
    <w:rsid w:val="00511262"/>
    <w:rsid w:val="00513347"/>
    <w:rsid w:val="005156D1"/>
    <w:rsid w:val="00527C6C"/>
    <w:rsid w:val="00527CF9"/>
    <w:rsid w:val="00533129"/>
    <w:rsid w:val="005403B6"/>
    <w:rsid w:val="00550220"/>
    <w:rsid w:val="00552113"/>
    <w:rsid w:val="005847FA"/>
    <w:rsid w:val="00586802"/>
    <w:rsid w:val="005917D9"/>
    <w:rsid w:val="00593248"/>
    <w:rsid w:val="005A355B"/>
    <w:rsid w:val="005A635D"/>
    <w:rsid w:val="005A76A3"/>
    <w:rsid w:val="005B4CEC"/>
    <w:rsid w:val="005B6232"/>
    <w:rsid w:val="005B6C35"/>
    <w:rsid w:val="005C04BE"/>
    <w:rsid w:val="005C05AE"/>
    <w:rsid w:val="005C2FA1"/>
    <w:rsid w:val="005C5D79"/>
    <w:rsid w:val="005D1E38"/>
    <w:rsid w:val="005D4C21"/>
    <w:rsid w:val="005E1BA0"/>
    <w:rsid w:val="005F19C1"/>
    <w:rsid w:val="005F5145"/>
    <w:rsid w:val="006066E2"/>
    <w:rsid w:val="00616DCC"/>
    <w:rsid w:val="006176B1"/>
    <w:rsid w:val="006258A3"/>
    <w:rsid w:val="006276E9"/>
    <w:rsid w:val="006327BD"/>
    <w:rsid w:val="00634A98"/>
    <w:rsid w:val="00635FF2"/>
    <w:rsid w:val="006369A0"/>
    <w:rsid w:val="00644A29"/>
    <w:rsid w:val="00651218"/>
    <w:rsid w:val="0068447C"/>
    <w:rsid w:val="006938C6"/>
    <w:rsid w:val="00695447"/>
    <w:rsid w:val="006954B2"/>
    <w:rsid w:val="006A1490"/>
    <w:rsid w:val="006A2916"/>
    <w:rsid w:val="006A3954"/>
    <w:rsid w:val="006B248F"/>
    <w:rsid w:val="006B29A7"/>
    <w:rsid w:val="006C1527"/>
    <w:rsid w:val="006C1F4A"/>
    <w:rsid w:val="006C29F0"/>
    <w:rsid w:val="006D6405"/>
    <w:rsid w:val="006F0D4E"/>
    <w:rsid w:val="006F2616"/>
    <w:rsid w:val="006F321C"/>
    <w:rsid w:val="007004B7"/>
    <w:rsid w:val="00703846"/>
    <w:rsid w:val="00704369"/>
    <w:rsid w:val="00713973"/>
    <w:rsid w:val="00717033"/>
    <w:rsid w:val="00720B00"/>
    <w:rsid w:val="00722091"/>
    <w:rsid w:val="00727DDD"/>
    <w:rsid w:val="00745D9F"/>
    <w:rsid w:val="007547E6"/>
    <w:rsid w:val="007617B2"/>
    <w:rsid w:val="0076304C"/>
    <w:rsid w:val="007779F5"/>
    <w:rsid w:val="00794CA3"/>
    <w:rsid w:val="007A0DD1"/>
    <w:rsid w:val="007A33E5"/>
    <w:rsid w:val="007A5268"/>
    <w:rsid w:val="007A543C"/>
    <w:rsid w:val="007B37C0"/>
    <w:rsid w:val="007E3ACC"/>
    <w:rsid w:val="00816E9B"/>
    <w:rsid w:val="00824838"/>
    <w:rsid w:val="00825DD9"/>
    <w:rsid w:val="00836393"/>
    <w:rsid w:val="00836FDB"/>
    <w:rsid w:val="00841AD9"/>
    <w:rsid w:val="00847BCB"/>
    <w:rsid w:val="00866BFD"/>
    <w:rsid w:val="00871165"/>
    <w:rsid w:val="00872063"/>
    <w:rsid w:val="00874B16"/>
    <w:rsid w:val="0088129F"/>
    <w:rsid w:val="008818E4"/>
    <w:rsid w:val="008B1F7A"/>
    <w:rsid w:val="008B2ED3"/>
    <w:rsid w:val="008B31AD"/>
    <w:rsid w:val="008C4125"/>
    <w:rsid w:val="008C6334"/>
    <w:rsid w:val="008D7D06"/>
    <w:rsid w:val="008E7D32"/>
    <w:rsid w:val="00900C01"/>
    <w:rsid w:val="00905A9D"/>
    <w:rsid w:val="009140AF"/>
    <w:rsid w:val="009201BD"/>
    <w:rsid w:val="00931602"/>
    <w:rsid w:val="00932AE6"/>
    <w:rsid w:val="00933A4E"/>
    <w:rsid w:val="00933D52"/>
    <w:rsid w:val="009409DC"/>
    <w:rsid w:val="009461CB"/>
    <w:rsid w:val="00946F39"/>
    <w:rsid w:val="00951964"/>
    <w:rsid w:val="009534CF"/>
    <w:rsid w:val="00956C31"/>
    <w:rsid w:val="009631DF"/>
    <w:rsid w:val="00972DA5"/>
    <w:rsid w:val="0098005A"/>
    <w:rsid w:val="009836F3"/>
    <w:rsid w:val="00990747"/>
    <w:rsid w:val="00996277"/>
    <w:rsid w:val="009A264E"/>
    <w:rsid w:val="009A670B"/>
    <w:rsid w:val="009A6C7C"/>
    <w:rsid w:val="009C7B4C"/>
    <w:rsid w:val="009E281F"/>
    <w:rsid w:val="009F1301"/>
    <w:rsid w:val="00A01642"/>
    <w:rsid w:val="00A06ED4"/>
    <w:rsid w:val="00A117A4"/>
    <w:rsid w:val="00A11A9F"/>
    <w:rsid w:val="00A15B6A"/>
    <w:rsid w:val="00A3403E"/>
    <w:rsid w:val="00A3616C"/>
    <w:rsid w:val="00A37C4E"/>
    <w:rsid w:val="00A5392A"/>
    <w:rsid w:val="00A8137E"/>
    <w:rsid w:val="00A90D49"/>
    <w:rsid w:val="00A9515C"/>
    <w:rsid w:val="00AA1B56"/>
    <w:rsid w:val="00AA4735"/>
    <w:rsid w:val="00AC2BC6"/>
    <w:rsid w:val="00AE35E8"/>
    <w:rsid w:val="00AE5C96"/>
    <w:rsid w:val="00AE6575"/>
    <w:rsid w:val="00AF12E5"/>
    <w:rsid w:val="00AF26FE"/>
    <w:rsid w:val="00B03BFE"/>
    <w:rsid w:val="00B04164"/>
    <w:rsid w:val="00B0590C"/>
    <w:rsid w:val="00B0646E"/>
    <w:rsid w:val="00B147C2"/>
    <w:rsid w:val="00B305DC"/>
    <w:rsid w:val="00B33547"/>
    <w:rsid w:val="00B34043"/>
    <w:rsid w:val="00B36D1D"/>
    <w:rsid w:val="00B46E7F"/>
    <w:rsid w:val="00B5089E"/>
    <w:rsid w:val="00B538C2"/>
    <w:rsid w:val="00B70D67"/>
    <w:rsid w:val="00B801C3"/>
    <w:rsid w:val="00B804FB"/>
    <w:rsid w:val="00B83BA3"/>
    <w:rsid w:val="00B86A08"/>
    <w:rsid w:val="00B875D7"/>
    <w:rsid w:val="00B9748B"/>
    <w:rsid w:val="00BA07DD"/>
    <w:rsid w:val="00BA5596"/>
    <w:rsid w:val="00BB7F9E"/>
    <w:rsid w:val="00BC0EDB"/>
    <w:rsid w:val="00BD0012"/>
    <w:rsid w:val="00BD56F7"/>
    <w:rsid w:val="00BD5AF7"/>
    <w:rsid w:val="00BE2F4A"/>
    <w:rsid w:val="00BE4781"/>
    <w:rsid w:val="00BE636F"/>
    <w:rsid w:val="00C11568"/>
    <w:rsid w:val="00C2160A"/>
    <w:rsid w:val="00C2322F"/>
    <w:rsid w:val="00C40EBE"/>
    <w:rsid w:val="00C4167C"/>
    <w:rsid w:val="00C42CA5"/>
    <w:rsid w:val="00C42ED3"/>
    <w:rsid w:val="00C445D9"/>
    <w:rsid w:val="00C63A1B"/>
    <w:rsid w:val="00C73078"/>
    <w:rsid w:val="00C73AD7"/>
    <w:rsid w:val="00C75016"/>
    <w:rsid w:val="00C76440"/>
    <w:rsid w:val="00C82907"/>
    <w:rsid w:val="00C96057"/>
    <w:rsid w:val="00CB69B8"/>
    <w:rsid w:val="00CD2985"/>
    <w:rsid w:val="00D064D4"/>
    <w:rsid w:val="00D14AAD"/>
    <w:rsid w:val="00D36935"/>
    <w:rsid w:val="00D405B4"/>
    <w:rsid w:val="00D44183"/>
    <w:rsid w:val="00D500C9"/>
    <w:rsid w:val="00D62DD5"/>
    <w:rsid w:val="00D648D7"/>
    <w:rsid w:val="00D73A81"/>
    <w:rsid w:val="00D81343"/>
    <w:rsid w:val="00DA0E65"/>
    <w:rsid w:val="00DA15BB"/>
    <w:rsid w:val="00DA55DD"/>
    <w:rsid w:val="00DB40FC"/>
    <w:rsid w:val="00DB4DED"/>
    <w:rsid w:val="00DB7B0B"/>
    <w:rsid w:val="00DC1CC7"/>
    <w:rsid w:val="00DC48A8"/>
    <w:rsid w:val="00DC4AE0"/>
    <w:rsid w:val="00DC53E2"/>
    <w:rsid w:val="00DC5BAC"/>
    <w:rsid w:val="00DC711A"/>
    <w:rsid w:val="00DD6D28"/>
    <w:rsid w:val="00DE1F1C"/>
    <w:rsid w:val="00DF2006"/>
    <w:rsid w:val="00DF705E"/>
    <w:rsid w:val="00E00EBC"/>
    <w:rsid w:val="00E12F73"/>
    <w:rsid w:val="00E145DD"/>
    <w:rsid w:val="00E3504D"/>
    <w:rsid w:val="00E40C7D"/>
    <w:rsid w:val="00E467BF"/>
    <w:rsid w:val="00E52B3A"/>
    <w:rsid w:val="00E5352D"/>
    <w:rsid w:val="00E55504"/>
    <w:rsid w:val="00E60EFA"/>
    <w:rsid w:val="00E8055B"/>
    <w:rsid w:val="00E847C2"/>
    <w:rsid w:val="00E91C6D"/>
    <w:rsid w:val="00E9599E"/>
    <w:rsid w:val="00E959CB"/>
    <w:rsid w:val="00EA7B01"/>
    <w:rsid w:val="00EB3811"/>
    <w:rsid w:val="00EB436A"/>
    <w:rsid w:val="00EB6775"/>
    <w:rsid w:val="00EC1920"/>
    <w:rsid w:val="00EC7517"/>
    <w:rsid w:val="00ED252A"/>
    <w:rsid w:val="00ED71E6"/>
    <w:rsid w:val="00EE0689"/>
    <w:rsid w:val="00EF59E6"/>
    <w:rsid w:val="00F00314"/>
    <w:rsid w:val="00F01006"/>
    <w:rsid w:val="00F02D15"/>
    <w:rsid w:val="00F04B2D"/>
    <w:rsid w:val="00F06701"/>
    <w:rsid w:val="00F14C3C"/>
    <w:rsid w:val="00F1611E"/>
    <w:rsid w:val="00F222CE"/>
    <w:rsid w:val="00F22F6A"/>
    <w:rsid w:val="00F2506A"/>
    <w:rsid w:val="00F34668"/>
    <w:rsid w:val="00F37AA2"/>
    <w:rsid w:val="00F54F90"/>
    <w:rsid w:val="00F70D72"/>
    <w:rsid w:val="00F84FD3"/>
    <w:rsid w:val="00FB137F"/>
    <w:rsid w:val="00FC1CF2"/>
    <w:rsid w:val="00FC6026"/>
    <w:rsid w:val="00FD3BDD"/>
    <w:rsid w:val="00FE0043"/>
    <w:rsid w:val="00FE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99E"/>
  </w:style>
  <w:style w:type="paragraph" w:styleId="a3">
    <w:name w:val="Balloon Text"/>
    <w:basedOn w:val="a"/>
    <w:link w:val="a4"/>
    <w:uiPriority w:val="99"/>
    <w:semiHidden/>
    <w:unhideWhenUsed/>
    <w:rsid w:val="0051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6254-4F7D-4D25-B83C-6724674F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Родюкова Елизавета Александровна</cp:lastModifiedBy>
  <cp:revision>115</cp:revision>
  <cp:lastPrinted>2024-02-26T08:33:00Z</cp:lastPrinted>
  <dcterms:created xsi:type="dcterms:W3CDTF">2020-07-21T06:52:00Z</dcterms:created>
  <dcterms:modified xsi:type="dcterms:W3CDTF">2024-06-20T06:34:00Z</dcterms:modified>
</cp:coreProperties>
</file>